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8E" w:rsidRDefault="003C3189">
      <w:pPr>
        <w:jc w:val="center"/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Syllabus Attività Formativa</w:t>
      </w:r>
    </w:p>
    <w:p w:rsidR="002F128E" w:rsidRDefault="002F12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Offerta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2022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Corso di Studio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0330 - STUDI UMANISTICI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Regolamento Didattico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0330-14-20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Percorso di Studio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MOD </w:t>
            </w:r>
            <w:r w:rsidR="00205B0C">
              <w:rPr>
                <w:rFonts w:ascii="Arial" w:eastAsia="Times New Roman" w:hAnsi="Arial" w:cs="Times New Roman"/>
                <w:color w:val="000000"/>
              </w:rPr>
              <w:t>–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Moderno</w:t>
            </w:r>
          </w:p>
        </w:tc>
      </w:tr>
      <w:tr w:rsidR="002F128E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Insegnamento/Modulo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LET0224 - STORIA DELL'ARTE CONTEMPORANEA - HISTORY OF CONTEMPORARY ART</w:t>
            </w:r>
          </w:p>
        </w:tc>
      </w:tr>
      <w:tr w:rsidR="002F128E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 Formativa Integrata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Partizione Studenti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Periodo Didattico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S1 - Primo Semestre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POTENZA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Corso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Settore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L-ART/03 - STORIA DELL'ARTE CONTEMPORANEA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 attività Formativa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B - Caratterizzante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Ambito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50009 - Storia, archeologia e storia dell'arte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CFU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6.0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Ore Attività Frontali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30.0</w:t>
            </w:r>
          </w:p>
        </w:tc>
      </w:tr>
      <w:tr w:rsidR="002F128E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AF_ID</w:t>
            </w:r>
          </w:p>
        </w:tc>
        <w:tc>
          <w:tcPr>
            <w:tcW w:w="1066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32394</w:t>
            </w:r>
          </w:p>
        </w:tc>
      </w:tr>
    </w:tbl>
    <w:p w:rsidR="002F128E" w:rsidRDefault="002F12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40"/>
        <w:gridCol w:w="1248"/>
        <w:gridCol w:w="533"/>
        <w:gridCol w:w="4348"/>
        <w:gridCol w:w="4336"/>
      </w:tblGrid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 Testo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Codice Tipo Testo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Num. Max. Caratteri</w:t>
            </w:r>
          </w:p>
        </w:tc>
        <w:tc>
          <w:tcPr>
            <w:tcW w:w="533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Obbl.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 in Italiano</w:t>
            </w:r>
          </w:p>
        </w:tc>
        <w:tc>
          <w:tcPr>
            <w:tcW w:w="4336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 in Inglese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Lingua insegnament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o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LINGUA_INS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Italiano</w:t>
            </w: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Italian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Obiettivi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formativi e risultati di apprendimento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OBIETT_FORM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Conoscenza e capacità di comprensione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: lo studente deve dimostrare di conoscere e comprendere le problematiche relative alle principali linee di svolgimento e alle principali linee teorico-critiche del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l’arte tra fine Ottocento e Novecento, in rapporto al contesto storico, sociale e culturale del tempo.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Capacità di applicare conoscenza e comprensione: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 lo studente deve dimostrare di essere in grado di operare una corretta lettura stilistica e formale delle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 singole opere d’arte, collocandole nel loro contesto storico-artistico.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Autonomia di giudizio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: lo studente deve essere in grado di approfondire ulteriormente, in maniera 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lastRenderedPageBreak/>
              <w:t>autonoma, le problematiche oggetto del corso e di applicare autonomamente le metodolog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ie storico-critiche indicate e applicate durante le lezioni.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Abilità comunicative: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 lo studente deve avere maturato la capacità di comunicare in maniera chiara le conoscenze acquisite durante il corso. Deve inoltre raggiungere la capacità di realizzare e pre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sentare un elaborato scritto o tesi di laurea inerente alla materia oggetto del corso, utilizzando correttamente il lessico disciplinare specifico e basandosi su un’adeguata metodologia scientifica.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 xml:space="preserve">Capacità di apprendimento: 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lo studente deve essere in grad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o di aggiornarsi, tramite la consultazione di pubblicazioni proprie del settore storico-artistico e in particolare inerenti 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lastRenderedPageBreak/>
              <w:t xml:space="preserve">all’arte contemporanea, allo scopo di acquisire la capacità di seguire corsi di approfondimento, seminari specialistici e Master in 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ambiti attinenti alla disciplina oggetto del corso.</w:t>
            </w: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EDUCATIONAL GOALS AND EXPECTED LEARNING OUTCOMES</w:t>
            </w: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Acquaintance of the main lines of development of the arts from the end of XIX century until the first half of 1900's, in connection with the historical,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social and cultural context.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Ability to operate a formal analysis of the works of art. ​​​​​​​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Prerequisiti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PREREQ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È consigliabile avere acquisito le  seguenti conoscenze: concetti fondamentali della Storia dell’arte dalle origini al XIX secolo. Storia e cultura dei secoli XVIII, XIX e XX . È particolarmente opportuno e raccomandato che lo studente acquisisca autonomam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ente una conoscenza di base della Storia dell’arte tra fine Settecento e fine Ottocento, dal Neoclassicismo al Post-Impressionismo.</w:t>
            </w: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PRE-REQUIREMENTS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Main lines of history and culture of XX century and of art history until XIX century. ​​​​​​​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Contenuti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del corso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CONTENUTI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L’Arte europea della prima metà del Novecento</w:t>
            </w: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</w:rPr>
              <w:lastRenderedPageBreak/>
              <w:t>Visual arts in Europe in the XX century.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​​​​​​​​​​​​​​</w:t>
            </w: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Programma esteso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PROGR_EST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Parte generale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: Le radici ottocentesche delle avanguardie. Le avanguardie della prima metà del Novecento: Espressionismo, Cubismo, Futurismo, Astrattismo e Bauhaus, Metafisica, Dadaismo, Surrealismo. Il “ritorno all’ordine” e l’arte all’epoca dei totalitarismi.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Approfond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 xml:space="preserve">imenti teorici: 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la produttività del concetto di “Opera d’arte totale” nel Novecento; rapporti e intrecci tra arti “pure” e “applicate” e tra le arti visuali e altri mezzi espressivi e comunicativi. Il cambiamento dello 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</w:rPr>
              <w:t>status</w:t>
            </w:r>
            <w:r>
              <w:rPr>
                <w:rFonts w:ascii="Arial" w:eastAsia="Times New Roman" w:hAnsi="Arial" w:cs="Times New Roman"/>
                <w:color w:val="000000"/>
              </w:rPr>
              <w:t> dell’arte nell’epoca della tec</w:t>
            </w:r>
            <w:r>
              <w:rPr>
                <w:rFonts w:ascii="Arial" w:eastAsia="Times New Roman" w:hAnsi="Arial" w:cs="Times New Roman"/>
                <w:color w:val="000000"/>
              </w:rPr>
              <w:t>nica e della riproducibilità dell’immagine: la teoria di W. Benjamin.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Parte monografica: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 le donne artiste nelle 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lastRenderedPageBreak/>
              <w:t>avanguardie.</w:t>
            </w: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The avant-garde’s roots in the XIX century. The first half of the 1900's: Expressionism, Cubism, Futurismo, Abstractionism and Bauha</w:t>
            </w:r>
            <w:r>
              <w:rPr>
                <w:rFonts w:ascii="Arial" w:eastAsia="Times New Roman" w:hAnsi="Arial" w:cs="Times New Roman"/>
                <w:color w:val="000000"/>
              </w:rPr>
              <w:t>us, Metafisica, Dadaism, Surrealism. The "return to the order" and the art in the age of the totalitarianisms.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The art in the age of technology. Relationships among visual arts and other arts: cinema, theatre, literature. 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Women artists in the Avant-gardes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Metodi didattici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METODI_DID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Il corso è organizzato nel seguente modo: lezioni frontali su tutti gli argomenti del corso (30 ore), con proiezione e commento di una selezione di opere d’arte attinenti al programma del corso.</w:t>
            </w: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Theoretical lessons; comment of selected pictures of works of art (30 hours).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Modalità di verifica dell'apprendimento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MOD_VER_APPR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color w:val="000000"/>
              </w:rPr>
              <w:t>ì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Esame orale. La finalità della prova d’esame consiste nel verificare il livello di raggiungimento degli obiettivi formativi indicati. Durante la prova verranno quindi valutate le conoscenze e le competenze acquisite durante il corso. Verrà richiesto di rel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azionare su determinate correnti artistiche, sull’operato di singoli artisti, sulle principali problematiche estetiche oggetto di dibattito teorico-critico nel Novecento, sulle caratteristiche fondamentali 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lastRenderedPageBreak/>
              <w:t>del “sistema dell’arte”. Verrà inoltre richiesto d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i operare letture stilistico-formali di alcune opere d’arte analizzate durante le lezioni.</w:t>
            </w: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EVALUATION METHODS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Oral examination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Testi di riferimento e di approfondimento, materiale didattico Online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TESTI_RIF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1) 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Un ottimo manuale di base, di livello sci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entifico adeguato e di recente edizione, sull’arte del Novecento, a scelta dello studente. Consigliato: G.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Times New Roman"/>
                <w:color w:val="000000"/>
              </w:rPr>
              <w:t>Dorfles, E. Princi, A. Vettese, 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Civiltà d’arte</w:t>
            </w:r>
            <w:r>
              <w:rPr>
                <w:rFonts w:ascii="Arial" w:eastAsia="Times New Roman" w:hAnsi="Arial" w:cs="Times New Roman"/>
                <w:color w:val="000000"/>
              </w:rPr>
              <w:t>. 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Dal Postimpressionismo ad oggi</w:t>
            </w:r>
            <w:r>
              <w:rPr>
                <w:rFonts w:ascii="Arial" w:eastAsia="Times New Roman" w:hAnsi="Arial" w:cs="Times New Roman"/>
                <w:color w:val="000000"/>
              </w:rPr>
              <w:t>, Ed. Arancio, Atlas, Bergamo. 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 2)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 Mario De Micheli, 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</w:rPr>
              <w:t>Le avanguardie art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</w:rPr>
              <w:t>istiche del Novecento</w:t>
            </w:r>
            <w:r>
              <w:rPr>
                <w:rFonts w:ascii="Arial" w:eastAsia="Times New Roman" w:hAnsi="Arial" w:cs="Times New Roman"/>
                <w:color w:val="000000"/>
              </w:rPr>
              <w:t>, Feltrinelli, Milano.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3)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 Walter Benjamin, 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</w:rPr>
              <w:t>L’opera d’arte nell’epoca della sua riproducibilità tecnica</w:t>
            </w:r>
            <w:r>
              <w:rPr>
                <w:rFonts w:ascii="Arial" w:eastAsia="Times New Roman" w:hAnsi="Arial" w:cs="Times New Roman"/>
                <w:color w:val="000000"/>
              </w:rPr>
              <w:t>, Einaudi, Torino (solo la prefazione e il saggio: 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L’opera d’arte nell’epoca della tecnica</w:t>
            </w:r>
            <w:r>
              <w:rPr>
                <w:rFonts w:ascii="Arial" w:eastAsia="Times New Roman" w:hAnsi="Arial" w:cs="Times New Roman"/>
                <w:color w:val="000000"/>
              </w:rPr>
              <w:t>).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4)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 Lea Vergine,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</w:rPr>
              <w:t>L’altra metà dell’avanguar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</w:rPr>
              <w:t xml:space="preserve">dia 1910-1940. Pittrici e scultrici nei movimenti delle avanguardie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</w:rPr>
              <w:lastRenderedPageBreak/>
              <w:t>storiche</w:t>
            </w:r>
            <w:r>
              <w:rPr>
                <w:rFonts w:ascii="Arial" w:eastAsia="Times New Roman" w:hAnsi="Arial" w:cs="Times New Roman"/>
                <w:color w:val="000000"/>
              </w:rPr>
              <w:t>, Il Saggiatore, Milano, 2005.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La docente fornirà agli studenti le slides in Power Point delle opere d’arte commentate durante il corso.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Testi di approfondimento per gli studenti non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 xml:space="preserve"> frequentanti. A scelta, uno o più dei seguenti testi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:1) F. Poli, 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</w:rPr>
              <w:t>Il sistema dell’arte contemporanea</w:t>
            </w:r>
            <w:r>
              <w:rPr>
                <w:rFonts w:ascii="Arial" w:eastAsia="Times New Roman" w:hAnsi="Arial" w:cs="Times New Roman"/>
                <w:color w:val="000000"/>
              </w:rPr>
              <w:t>, Laterza, 2006; 2) J. Nigro Covre, 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Arte contemporanea: le avanguardie storiche</w:t>
            </w:r>
            <w:r>
              <w:rPr>
                <w:rFonts w:ascii="Arial" w:eastAsia="Times New Roman" w:hAnsi="Arial" w:cs="Times New Roman"/>
                <w:color w:val="000000"/>
              </w:rPr>
              <w:t>, Carocci, 2016; 3)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 </w:t>
            </w:r>
            <w:r>
              <w:rPr>
                <w:rFonts w:ascii="Arial" w:eastAsia="Times New Roman" w:hAnsi="Arial" w:cs="Times New Roman"/>
                <w:color w:val="000000"/>
              </w:rPr>
              <w:t>Enrico Crispolti, 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Come studiare l’arte contemporanea</w:t>
            </w:r>
            <w:r>
              <w:rPr>
                <w:rFonts w:ascii="Arial" w:eastAsia="Times New Roman" w:hAnsi="Arial" w:cs="Times New Roman"/>
                <w:color w:val="000000"/>
              </w:rPr>
              <w:t>, Donzelli, 2000.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4) M. Antonietta Trasforini,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  <w:sz w:val="28"/>
                <w:szCs w:val="28"/>
              </w:rPr>
              <w:t>Nel segno delle artiste. Donne, professioni d’arte e modernità</w:t>
            </w:r>
            <w:r>
              <w:rPr>
                <w:rFonts w:ascii="Arial" w:eastAsia="Times New Roman" w:hAnsi="Arial" w:cs="Times New Roman"/>
                <w:color w:val="000000"/>
              </w:rPr>
              <w:t>, Il Mulino, Bologna, 2007.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I testi sopracitati costituiscono anche approfondimenti facoltativi per i frequentanti.</w:t>
            </w: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Textbooks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1) </w:t>
            </w:r>
            <w:r>
              <w:rPr>
                <w:rFonts w:ascii="Arial" w:eastAsia="Times New Roman" w:hAnsi="Arial" w:cs="Times New Roman"/>
                <w:color w:val="000000"/>
              </w:rPr>
              <w:t>Dorfles –Princi –Ve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ttese,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Civiltà d’arte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, vol.5,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Dal Postimpressionismo ad oggi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, Atlas, Bergamo, 2016.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Or </w:t>
            </w:r>
            <w:r>
              <w:rPr>
                <w:rFonts w:ascii="Arial" w:eastAsia="Times New Roman" w:hAnsi="Arial" w:cs="Times New Roman"/>
                <w:color w:val="000000"/>
              </w:rPr>
              <w:t>another basic textbook concerning the main lines of art history from XIX to XX century.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2)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Mario De Micheli,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Le avanguardie artistiche del Novecento</w:t>
            </w:r>
            <w:r>
              <w:rPr>
                <w:rFonts w:ascii="Arial" w:eastAsia="Times New Roman" w:hAnsi="Arial" w:cs="Times New Roman"/>
                <w:color w:val="000000"/>
              </w:rPr>
              <w:t>, Feltrinelli, Milano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3)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Walter Benjamin,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L’opera d’arte nell’epoca della sua riproducibilità tecnica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, Einaudi, Torino (only the preface and the essay: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L’opera d’arte nell’epoca della tecnica</w:t>
            </w:r>
            <w:r>
              <w:rPr>
                <w:rFonts w:ascii="Arial" w:eastAsia="Times New Roman" w:hAnsi="Arial" w:cs="Times New Roman"/>
                <w:color w:val="000000"/>
              </w:rPr>
              <w:t>).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4)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Lea Vergine,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 xml:space="preserve">L’altra metà dell’avanguardia 1910-1940. Pittrici e scultrici nei </w:t>
            </w:r>
            <w:r>
              <w:rPr>
                <w:rFonts w:ascii="Arial" w:eastAsia="Times New Roman" w:hAnsi="Arial" w:cs="Times New Roman"/>
                <w:i/>
                <w:iCs/>
                <w:color w:val="000000"/>
              </w:rPr>
              <w:t>movimenti delle avanguardie storiche</w:t>
            </w:r>
            <w:r>
              <w:rPr>
                <w:rFonts w:ascii="Arial" w:eastAsia="Times New Roman" w:hAnsi="Arial" w:cs="Times New Roman"/>
                <w:color w:val="000000"/>
              </w:rPr>
              <w:t>, Il Saggiatore, Milano, 2005.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The teacher will give students the Power Point slides of the works of art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analyzed during the lessons.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 xml:space="preserve">Metodi e modalità di gestione dei rapporti con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gli studenti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GEST_RAP_STUD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La docente sarà disponibile a colloqui con gli studenti nel suo studio o su piattaforma Meet, nei 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lastRenderedPageBreak/>
              <w:t>giorni e negli orari di ricevimento che saranno comunicati a inizio corso. Il giorno e l’orario che saranno indicati per il ricevimento potrebbero subire vari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azioni. Si raccomanda quindi agli studenti che desiderano essere ricevuti, di concordare sempre preventivamente un appuntamento con la docente via e-mail. All’inizio del corso, la docente, tramite l’apertura di una Classroom, raccoglie i nominativi e i con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tatti degli studenti che intendono iscriversi al corso.</w:t>
            </w: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INTERACTION WITH STUDENTS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The office hours of the teacher will be communicated at the beginning of the </w:t>
            </w: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course.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The teacher will be available as well by e-mail, also when the course will be concluded.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Date di esame previste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DATE_ESAMI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25 gennaio, 9 febbraio, 27 aprile, 15 giugno, 13 luglio, 14 settembre, 12 ottobre, 16 novembre, 7 dicembre.</w:t>
            </w: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(Le date degli esami sono puramente indicative e subiranno modifiche: verificarle su Esse 3)</w:t>
            </w: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Exams Sessions (</w:t>
            </w: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forecast): 25 January, 9 February, 27 April, 15 June, 13 July, 14 September, 12 October, 16 November, 7 December.</w:t>
            </w: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Dates are subject to possible changes: </w:t>
            </w: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check online "Esse 3" for updates.</w:t>
            </w: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Seminari di esperti esterni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SEM_ESP_EST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Sì</w:t>
            </w:r>
          </w:p>
        </w:tc>
        <w:tc>
          <w:tcPr>
            <w:tcW w:w="4348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36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</w:tr>
      <w:tr w:rsidR="002F128E">
        <w:tc>
          <w:tcPr>
            <w:tcW w:w="1699" w:type="dxa"/>
            <w:shd w:val="clear" w:color="auto" w:fill="F2F2F2" w:themeFill="background1" w:themeFillShade="F2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Altre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informazioni</w:t>
            </w:r>
          </w:p>
        </w:tc>
        <w:tc>
          <w:tcPr>
            <w:tcW w:w="1840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ALTRO</w:t>
            </w:r>
          </w:p>
        </w:tc>
        <w:tc>
          <w:tcPr>
            <w:tcW w:w="12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2F128E" w:rsidRDefault="003C31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336" w:type="dxa"/>
          </w:tcPr>
          <w:p w:rsidR="002F128E" w:rsidRDefault="002F128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</w:tbl>
    <w:p w:rsidR="003C3189" w:rsidRDefault="003C3189"/>
    <w:sectPr w:rsidR="003C3189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05BF"/>
    <w:multiLevelType w:val="multilevel"/>
    <w:tmpl w:val="4508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1" w15:restartNumberingAfterBreak="0">
    <w:nsid w:val="4E1B27B2"/>
    <w:multiLevelType w:val="multilevel"/>
    <w:tmpl w:val="03089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D837AF"/>
    <w:multiLevelType w:val="multilevel"/>
    <w:tmpl w:val="CDEA3C38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 w15:restartNumberingAfterBreak="0">
    <w:nsid w:val="6ACF6460"/>
    <w:multiLevelType w:val="multilevel"/>
    <w:tmpl w:val="F93E7C84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E"/>
    <w:rsid w:val="00205B0C"/>
    <w:rsid w:val="002F128E"/>
    <w:rsid w:val="003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A0894C-5C79-044C-A5B1-D6EE439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2022-08-07T22:24:00Z</dcterms:created>
  <dcterms:modified xsi:type="dcterms:W3CDTF">2022-08-07T22:24:00Z</dcterms:modified>
</cp:coreProperties>
</file>